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154" w:rsidRPr="00CD0848" w:rsidRDefault="00BC2154" w:rsidP="00BC2154">
      <w:pPr>
        <w:pStyle w:val="a3"/>
        <w:rPr>
          <w:sz w:val="28"/>
          <w:szCs w:val="28"/>
          <w:lang w:val="uk-UA"/>
        </w:rPr>
      </w:pPr>
      <w:r w:rsidRPr="00422ECA">
        <w:t xml:space="preserve">                                                      </w:t>
      </w:r>
      <w:r>
        <w:rPr>
          <w:lang w:val="uk-UA"/>
        </w:rPr>
        <w:t xml:space="preserve">                                                                  </w:t>
      </w:r>
      <w:r w:rsidR="00CD0848">
        <w:rPr>
          <w:sz w:val="28"/>
          <w:szCs w:val="28"/>
          <w:lang w:val="uk-UA"/>
        </w:rPr>
        <w:t>Наказ ректора № 14-з від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</w:t>
      </w:r>
    </w:p>
    <w:p w:rsidR="00BC2154" w:rsidRPr="00CD0848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</w:t>
      </w:r>
      <w:r w:rsidR="00CD0848">
        <w:rPr>
          <w:sz w:val="28"/>
          <w:szCs w:val="28"/>
          <w:lang w:val="uk-UA"/>
        </w:rPr>
        <w:t>15 березня 2020 р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1040F" w:rsidP="00BC2154">
      <w:pPr>
        <w:pStyle w:val="a3"/>
        <w:rPr>
          <w:sz w:val="40"/>
          <w:szCs w:val="40"/>
          <w:lang w:val="uk-UA"/>
        </w:rPr>
      </w:pPr>
      <w:r>
        <w:rPr>
          <w:lang w:val="uk-UA"/>
        </w:rPr>
        <w:t xml:space="preserve">                                                        </w:t>
      </w:r>
      <w:r>
        <w:rPr>
          <w:sz w:val="40"/>
          <w:szCs w:val="40"/>
          <w:lang w:val="uk-UA"/>
        </w:rPr>
        <w:t>Положення</w:t>
      </w:r>
    </w:p>
    <w:p w:rsidR="00B1040F" w:rsidRDefault="00B1040F" w:rsidP="00BC2154">
      <w:pPr>
        <w:pStyle w:val="a3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            Про дистанційне навчання в ПВНЗ </w:t>
      </w:r>
    </w:p>
    <w:p w:rsidR="00B1040F" w:rsidRPr="00B1040F" w:rsidRDefault="00B1040F" w:rsidP="00BC2154">
      <w:pPr>
        <w:pStyle w:val="a3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    « Херсонський економічно-правовий інститут»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5A4779" w:rsidRPr="00CD0848" w:rsidRDefault="00CD0848" w:rsidP="005A4779">
      <w:pPr>
        <w:pStyle w:val="a3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Загальні положення.</w:t>
      </w:r>
    </w:p>
    <w:p w:rsidR="00BC2154" w:rsidRDefault="00CD0848" w:rsidP="00CD0848">
      <w:pPr>
        <w:pStyle w:val="a3"/>
        <w:rPr>
          <w:lang w:val="uk-UA"/>
        </w:rPr>
      </w:pPr>
      <w:r>
        <w:rPr>
          <w:sz w:val="28"/>
          <w:szCs w:val="28"/>
          <w:lang w:val="uk-UA"/>
        </w:rPr>
        <w:t xml:space="preserve">      1.1.</w:t>
      </w:r>
      <w:r w:rsidR="005A4779">
        <w:rPr>
          <w:lang w:val="uk-UA"/>
        </w:rPr>
        <w:t>.</w:t>
      </w:r>
      <w:r w:rsidR="00831256">
        <w:rPr>
          <w:lang w:val="uk-UA"/>
        </w:rPr>
        <w:t xml:space="preserve"> </w:t>
      </w:r>
      <w:r w:rsidR="00B1040F">
        <w:rPr>
          <w:sz w:val="28"/>
          <w:szCs w:val="28"/>
          <w:lang w:val="uk-UA"/>
        </w:rPr>
        <w:t xml:space="preserve">Основні положення  організації та проведення дистанційного </w:t>
      </w:r>
      <w:r>
        <w:rPr>
          <w:sz w:val="28"/>
          <w:szCs w:val="28"/>
          <w:lang w:val="uk-UA"/>
        </w:rPr>
        <w:t xml:space="preserve">   </w:t>
      </w:r>
      <w:r w:rsidR="00B1040F">
        <w:rPr>
          <w:sz w:val="28"/>
          <w:szCs w:val="28"/>
          <w:lang w:val="uk-UA"/>
        </w:rPr>
        <w:t>навчання в Херсонському економічно-правовому інституті (далі – Інститут) визначаються Законом України « Про вищу освіту», наказом Міністерства освіти і науки України від 25.04.2013 р. № 466 « Про затвердження Положення про дистанційне навчання» та цим Положенням.</w:t>
      </w:r>
    </w:p>
    <w:p w:rsidR="009874EB" w:rsidRDefault="00B1040F" w:rsidP="00455F7F">
      <w:pPr>
        <w:pStyle w:val="a3"/>
        <w:tabs>
          <w:tab w:val="left" w:pos="1134"/>
        </w:tabs>
        <w:ind w:left="360"/>
        <w:rPr>
          <w:lang w:val="uk-UA"/>
        </w:rPr>
      </w:pPr>
      <w:r>
        <w:rPr>
          <w:lang w:val="uk-UA"/>
        </w:rPr>
        <w:t xml:space="preserve"> </w:t>
      </w:r>
      <w:r w:rsidR="003720B1">
        <w:rPr>
          <w:sz w:val="28"/>
          <w:szCs w:val="28"/>
          <w:lang w:val="uk-UA"/>
        </w:rPr>
        <w:t>1.2.</w:t>
      </w:r>
      <w:r>
        <w:rPr>
          <w:lang w:val="uk-UA"/>
        </w:rPr>
        <w:t xml:space="preserve">  </w:t>
      </w:r>
      <w:r w:rsidR="003E48F0">
        <w:rPr>
          <w:sz w:val="28"/>
          <w:szCs w:val="28"/>
          <w:lang w:val="uk-UA"/>
        </w:rPr>
        <w:t>Під дистанційним навчанням розуміється процес індивідуального набуття знань, умінь, навичок і способів пізнавальної діяльності людини, який відбувається в основному за опосередкованої взаємодії віддалених один від одного учасників навчального процесу у спеціалізованому середовищі, яке функціонує на базі сучасних психолого-педагогічних та інформаційно-методичного забезпечення.</w:t>
      </w:r>
      <w:r w:rsidR="005A4779">
        <w:rPr>
          <w:lang w:val="uk-UA"/>
        </w:rPr>
        <w:t xml:space="preserve"> </w:t>
      </w:r>
    </w:p>
    <w:p w:rsidR="009104C3" w:rsidRDefault="009874EB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CD0848">
        <w:rPr>
          <w:sz w:val="28"/>
          <w:szCs w:val="28"/>
          <w:lang w:val="uk-UA"/>
        </w:rPr>
        <w:t>1.3.</w:t>
      </w:r>
      <w:r>
        <w:rPr>
          <w:lang w:val="uk-UA"/>
        </w:rPr>
        <w:t xml:space="preserve">  </w:t>
      </w:r>
      <w:r w:rsidR="003E48F0">
        <w:rPr>
          <w:sz w:val="28"/>
          <w:szCs w:val="28"/>
          <w:lang w:val="uk-UA"/>
        </w:rPr>
        <w:t>Метою дистанційного навчання</w:t>
      </w:r>
      <w:r w:rsidR="00A81A28">
        <w:rPr>
          <w:sz w:val="28"/>
          <w:szCs w:val="28"/>
          <w:lang w:val="uk-UA"/>
        </w:rPr>
        <w:t xml:space="preserve"> є надання освітніх послуг шляхом застосування у навчанні сучасних інформаційно-комунікативних технологій за певними освітніми або освітньо-кваліфікаційними рівнями відповідно до державних стандартів освіти, за програмами підготовки школярів до вступу в Інститут та підвищення кваліфікації працівників.</w:t>
      </w:r>
    </w:p>
    <w:p w:rsidR="00A81A28" w:rsidRDefault="00A81A28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Завданням дистанційної освіти є забезпечення громадянам можливості реалізації конституційного права на здобуття освіти та професійної кваліфікації, підвищення кваліфікації незалежно від статі, раси, національності, соціального і майно</w:t>
      </w:r>
      <w:r w:rsidR="00E348C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ого стану, роду та характеру занять, світоглядних</w:t>
      </w:r>
      <w:r w:rsidR="00E348C7">
        <w:rPr>
          <w:sz w:val="28"/>
          <w:szCs w:val="28"/>
          <w:lang w:val="uk-UA"/>
        </w:rPr>
        <w:t xml:space="preserve"> переконань, належності до партій, ставлення до релігії, віросповідання, стану здоров’я, місця проживання відповідно до їх здібностей.</w:t>
      </w:r>
    </w:p>
    <w:p w:rsidR="00E348C7" w:rsidRDefault="00E348C7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У цьому Положенні вживаються такі терміни:</w:t>
      </w:r>
    </w:p>
    <w:p w:rsidR="00E348C7" w:rsidRDefault="003720B1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 w:rsidR="00E348C7">
        <w:rPr>
          <w:sz w:val="28"/>
          <w:szCs w:val="28"/>
          <w:lang w:val="uk-UA"/>
        </w:rPr>
        <w:t>Асихронний</w:t>
      </w:r>
      <w:proofErr w:type="spellEnd"/>
      <w:r w:rsidR="00E348C7">
        <w:rPr>
          <w:sz w:val="28"/>
          <w:szCs w:val="28"/>
          <w:lang w:val="uk-UA"/>
        </w:rPr>
        <w:t xml:space="preserve"> режим – взаємодія між суб’єктами дистанційного навчання, під час якої учасники взаємодіють між собою із затримкою у часі, застосовуючи при цьому електронну пошту, соціальні мережі;</w:t>
      </w:r>
    </w:p>
    <w:p w:rsidR="00E348C7" w:rsidRDefault="003720B1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E348C7">
        <w:rPr>
          <w:sz w:val="28"/>
          <w:szCs w:val="28"/>
          <w:lang w:val="uk-UA"/>
        </w:rPr>
        <w:t xml:space="preserve">Веб-ресурси навчальних дисциплін – систематизоване зібрання інформації та засобів навчально-методичного характеру, необхідних для </w:t>
      </w:r>
      <w:r w:rsidR="00E348C7">
        <w:rPr>
          <w:sz w:val="28"/>
          <w:szCs w:val="28"/>
          <w:lang w:val="uk-UA"/>
        </w:rPr>
        <w:lastRenderedPageBreak/>
        <w:t>засвоєння навчальних дисциплін, яке доступне через Інтернет за допомогою веб-браузера абро інших доступних програмних засобів;</w:t>
      </w:r>
    </w:p>
    <w:p w:rsidR="00E348C7" w:rsidRDefault="00E348C7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Веб-середов</w:t>
      </w:r>
      <w:r w:rsidR="009A77B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ще дистанційного навчання – системно організована сукупність веб-ресурсів навчальних дисциплін, програмного забезпечення управління веб-ресурсами, засобів взаємодії суб’єктів дистанційного  навчання та управління дистанційним</w:t>
      </w:r>
      <w:r w:rsidR="009A77BC">
        <w:rPr>
          <w:sz w:val="28"/>
          <w:szCs w:val="28"/>
          <w:lang w:val="uk-UA"/>
        </w:rPr>
        <w:t xml:space="preserve"> навчанням;</w:t>
      </w:r>
    </w:p>
    <w:p w:rsidR="009A77BC" w:rsidRDefault="009A77B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Дистанційна форма навчання – форма організації навчального процесу в Інституті, яка забезпечує реалізацію дистанційного навчання та передбачає можливість отримання випускниками документів державного зразка про відповідний освітній  рівень;</w:t>
      </w:r>
    </w:p>
    <w:p w:rsidR="009A77BC" w:rsidRDefault="009A77B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Інформаційно-комунікаційні технології дистанційного навчання – технології створення, накопичення, зберігання та доступу до веб-ресурсів навчальних дисциплін за допомогою спеціалізованого програмного забезпечення та засобів інформаційно-комунікаційного зв’язку, у тому числі Інтернет;</w:t>
      </w:r>
    </w:p>
    <w:p w:rsidR="009A77BC" w:rsidRDefault="009A77B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Психолого-педагогічні  технології дистанційного навчання – система засобів, прийомів, кроків, послідовне здійснення яких забезпечує виконання завдань навчання, виховання і розвитку особистості;</w:t>
      </w:r>
    </w:p>
    <w:p w:rsidR="009A77BC" w:rsidRDefault="009A77B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Синхронний режим – взаємодія між суб’єктами дистанційного навчання, під час якої всі учасники одночасно перебувають у веб-середовищі</w:t>
      </w:r>
      <w:r w:rsidR="003720B1">
        <w:rPr>
          <w:sz w:val="28"/>
          <w:szCs w:val="28"/>
          <w:lang w:val="uk-UA"/>
        </w:rPr>
        <w:t xml:space="preserve"> дистанційного навчання ( чат, відеоконференція, соціальні мережі тощо);</w:t>
      </w:r>
    </w:p>
    <w:p w:rsidR="003720B1" w:rsidRDefault="003720B1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Система управління веб-ресурсами навчальних дисциплін – програмне забезпечення, призначені для організації навчального процесу та контролю за навчанням через Інтернет або локальну мережу;</w:t>
      </w:r>
    </w:p>
    <w:p w:rsidR="003720B1" w:rsidRDefault="003720B1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Суб’єкти дистанційного навчання – особи, які навчаються ( здобувач) та особи, які забезпечують навчальний процес за дистанційною формою навчання ( науково-педагогічні працівники);</w:t>
      </w:r>
    </w:p>
    <w:p w:rsidR="003720B1" w:rsidRDefault="003720B1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Технології дистанційного навчання – комплекс освітніх технологій, включаючи психолого-педагогічні та інформаційно-комунікаційні, що надають можливість реалізувати процес дистанційного навчання в Інституті.</w:t>
      </w: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Орган</w:t>
      </w:r>
      <w:r w:rsidR="009814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зац</w:t>
      </w:r>
      <w:r w:rsidR="009814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я процесу дистанційного навчання.</w:t>
      </w: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Дистанційне навчання організується шляхом:</w:t>
      </w: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Використання технологій дистанційного навчання;</w:t>
      </w: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Застосуванням дистанційної форми навчання як окремої форми.</w:t>
      </w: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Підвищення кваліфікації може </w:t>
      </w:r>
      <w:proofErr w:type="spellStart"/>
      <w:r>
        <w:rPr>
          <w:sz w:val="28"/>
          <w:szCs w:val="28"/>
          <w:lang w:val="uk-UA"/>
        </w:rPr>
        <w:t>здійснюватись</w:t>
      </w:r>
      <w:proofErr w:type="spellEnd"/>
      <w:r>
        <w:rPr>
          <w:sz w:val="28"/>
          <w:szCs w:val="28"/>
          <w:lang w:val="uk-UA"/>
        </w:rPr>
        <w:t xml:space="preserve">  за погодженням  ректора Інституту за дистанційною формою.</w:t>
      </w: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 Навчально виховний процес за дистанційною формою організовується відповідно до робочих навчальних планів за умови їх адаптації до дистанційної форми навчання.</w:t>
      </w: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Строк навчання  здобувачів за дистанційною формою має бути не меншим, ніж за денною формою за відповідними освітньо-кваліфікаційними рівнями.</w:t>
      </w:r>
    </w:p>
    <w:p w:rsidR="00062163" w:rsidRDefault="00062163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 w:rsidR="0098147C">
        <w:rPr>
          <w:sz w:val="28"/>
          <w:szCs w:val="28"/>
          <w:lang w:val="uk-UA"/>
        </w:rPr>
        <w:t xml:space="preserve"> </w:t>
      </w:r>
      <w:proofErr w:type="spellStart"/>
      <w:r w:rsidR="0098147C">
        <w:rPr>
          <w:sz w:val="28"/>
          <w:szCs w:val="28"/>
          <w:lang w:val="uk-UA"/>
        </w:rPr>
        <w:t>Впроваження</w:t>
      </w:r>
      <w:proofErr w:type="spellEnd"/>
      <w:r w:rsidR="0098147C">
        <w:rPr>
          <w:sz w:val="28"/>
          <w:szCs w:val="28"/>
          <w:lang w:val="uk-UA"/>
        </w:rPr>
        <w:t xml:space="preserve"> дистанційної форми навчання и визначається відповідно до рішення Вченої ради Інституту в межах ліцензованого обсягу.</w:t>
      </w:r>
    </w:p>
    <w:p w:rsidR="0098147C" w:rsidRDefault="0098147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Веб-ресурси, що використовуються для забезпечення навчального процесу в Інституті, мають проходити процедуру перевірки відповідними  структурними підрозділами.</w:t>
      </w:r>
    </w:p>
    <w:p w:rsidR="0098147C" w:rsidRDefault="0098147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Технології дистанційного навчання під час організації та забезпечення денної та заочної форми навчання використовуються в Інституті  за умови наявності кадрового та </w:t>
      </w:r>
      <w:proofErr w:type="spellStart"/>
      <w:r>
        <w:rPr>
          <w:sz w:val="28"/>
          <w:szCs w:val="28"/>
          <w:lang w:val="uk-UA"/>
        </w:rPr>
        <w:t>системотехнологічного</w:t>
      </w:r>
      <w:proofErr w:type="spellEnd"/>
      <w:r>
        <w:rPr>
          <w:sz w:val="28"/>
          <w:szCs w:val="28"/>
          <w:lang w:val="uk-UA"/>
        </w:rPr>
        <w:t xml:space="preserve"> забезпечення.</w:t>
      </w:r>
    </w:p>
    <w:p w:rsidR="0098147C" w:rsidRDefault="0098147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</w:p>
    <w:p w:rsidR="0098147C" w:rsidRDefault="0098147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3. Особливості організації процесу використання дистанційної форми навчання.</w:t>
      </w:r>
    </w:p>
    <w:p w:rsidR="0098147C" w:rsidRDefault="0098147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</w:p>
    <w:p w:rsidR="0098147C" w:rsidRDefault="0098147C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Навчальний процес за дистанційною формою навчання здійснюється у вигл</w:t>
      </w:r>
      <w:r w:rsidR="00334105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ді самостійної роботи, проведення навчальних занять та практичної підготовки.</w:t>
      </w:r>
      <w:r w:rsidR="00334105">
        <w:rPr>
          <w:sz w:val="28"/>
          <w:szCs w:val="28"/>
          <w:lang w:val="uk-UA"/>
        </w:rPr>
        <w:t xml:space="preserve"> Основною формою в цій схемі є самостійна робота здобувачів.</w:t>
      </w:r>
    </w:p>
    <w:p w:rsidR="00334105" w:rsidRDefault="00334105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Основними видами навчальних занять за дистанційною формою є лекції, семінари, практичні заняття, консультації.</w:t>
      </w:r>
    </w:p>
    <w:p w:rsidR="00334105" w:rsidRDefault="00334105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Лекції, практичні заняття та консультації проводяться із слухачами у синхронному або </w:t>
      </w:r>
      <w:proofErr w:type="spellStart"/>
      <w:r>
        <w:rPr>
          <w:sz w:val="28"/>
          <w:szCs w:val="28"/>
          <w:lang w:val="uk-UA"/>
        </w:rPr>
        <w:t>асінхронному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режімі</w:t>
      </w:r>
      <w:proofErr w:type="spellEnd"/>
      <w:r>
        <w:rPr>
          <w:sz w:val="28"/>
          <w:szCs w:val="28"/>
          <w:lang w:val="uk-UA"/>
        </w:rPr>
        <w:t xml:space="preserve"> відповідно до навчальних планів.</w:t>
      </w:r>
    </w:p>
    <w:p w:rsidR="00334105" w:rsidRDefault="00334105" w:rsidP="00455F7F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Отримання навчальних  матеріалів, спілкування між суб’єктами дистанційного навчання під час навчальних занять забезпечується передачею відео-, графічної , текстової інформації у синхронному або </w:t>
      </w:r>
      <w:proofErr w:type="spellStart"/>
      <w:r>
        <w:rPr>
          <w:sz w:val="28"/>
          <w:szCs w:val="28"/>
          <w:lang w:val="uk-UA"/>
        </w:rPr>
        <w:t>асихронному</w:t>
      </w:r>
      <w:proofErr w:type="spellEnd"/>
      <w:r>
        <w:rPr>
          <w:sz w:val="28"/>
          <w:szCs w:val="28"/>
          <w:lang w:val="uk-UA"/>
        </w:rPr>
        <w:t xml:space="preserve"> режимі.</w:t>
      </w:r>
    </w:p>
    <w:p w:rsidR="00220414" w:rsidRDefault="00334105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 Практичне заняття, яке передбачає виконання практичних робіт, відбувається  дистанційно в </w:t>
      </w:r>
      <w:proofErr w:type="spellStart"/>
      <w:r>
        <w:rPr>
          <w:sz w:val="28"/>
          <w:szCs w:val="28"/>
          <w:lang w:val="uk-UA"/>
        </w:rPr>
        <w:t>асихронному</w:t>
      </w:r>
      <w:proofErr w:type="spellEnd"/>
      <w:r>
        <w:rPr>
          <w:sz w:val="28"/>
          <w:szCs w:val="28"/>
          <w:lang w:val="uk-UA"/>
        </w:rPr>
        <w:t xml:space="preserve"> режимі</w:t>
      </w:r>
      <w:r w:rsidR="00220414">
        <w:rPr>
          <w:sz w:val="28"/>
          <w:szCs w:val="28"/>
          <w:lang w:val="uk-UA"/>
        </w:rPr>
        <w:t>.</w:t>
      </w:r>
    </w:p>
    <w:p w:rsidR="00220414" w:rsidRDefault="00220414" w:rsidP="00220414">
      <w:pPr>
        <w:pStyle w:val="a3"/>
        <w:tabs>
          <w:tab w:val="left" w:pos="1134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як д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лов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проводитися</w:t>
      </w:r>
      <w:proofErr w:type="spellEnd"/>
      <w:r>
        <w:rPr>
          <w:sz w:val="28"/>
          <w:szCs w:val="28"/>
        </w:rPr>
        <w:t xml:space="preserve"> у синхронному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асинхронному режим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дпов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дно до </w:t>
      </w:r>
      <w:proofErr w:type="spellStart"/>
      <w:r>
        <w:rPr>
          <w:sz w:val="28"/>
          <w:szCs w:val="28"/>
        </w:rPr>
        <w:t>робочо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ни.</w:t>
      </w:r>
    </w:p>
    <w:p w:rsidR="00220414" w:rsidRDefault="00220414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 Практична підготовка здобувачів, які навчаються за дистанційною формою навчання, проводиться за окремо затвердженою навчальним закладом програмою.</w:t>
      </w:r>
    </w:p>
    <w:p w:rsidR="00220414" w:rsidRDefault="00220414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 Контрольні заходи при здійсненні підготовки фахівців за дистанційною формою включають проміжний ( модульний), підсумковий та інші контролі знань, умінь та навичок, набутих здобувачем у процесі навчання.</w:t>
      </w:r>
    </w:p>
    <w:p w:rsidR="00220414" w:rsidRDefault="00220414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3.9. Державна атестація при підготовці фахівців за дистанційною формою здійснюється згідно з статтею 7 Закону України « Про вищу освіту».</w:t>
      </w:r>
    </w:p>
    <w:p w:rsidR="00220414" w:rsidRDefault="00220414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</w:p>
    <w:p w:rsidR="00EF5911" w:rsidRDefault="00EF5911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4. Забезпечення дистанційної форми навчання.</w:t>
      </w:r>
    </w:p>
    <w:p w:rsidR="004B13CB" w:rsidRDefault="004B13CB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</w:p>
    <w:p w:rsidR="004B13CB" w:rsidRDefault="004B13CB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Науково-методичне забезпечення дистанц</w:t>
      </w:r>
      <w:r w:rsidR="00703BC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йного навчання включа</w:t>
      </w:r>
      <w:r w:rsidR="00703BCE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:</w:t>
      </w:r>
    </w:p>
    <w:p w:rsidR="004B13CB" w:rsidRDefault="004B13CB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Методичні рекомендації щодо розробки та використання педагогічно-психологічних та інформаційно-комунікаційних технологій дистанційного навчання;</w:t>
      </w:r>
    </w:p>
    <w:p w:rsidR="004B13CB" w:rsidRDefault="004B13CB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Критерії, засоби та системи контролю якості дистанційного навчання;</w:t>
      </w:r>
    </w:p>
    <w:p w:rsidR="004B13CB" w:rsidRDefault="004B13CB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Дидактичне та методичне наповнення веб-ресурсів навчальних планів підготовки здобувачів;</w:t>
      </w:r>
    </w:p>
    <w:p w:rsidR="004B13CB" w:rsidRDefault="004B13CB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Науково педагогічні працівники Інституту повинні володіти технологіями дистанційного навчання та постійно підвищувати кваліфікацію не рідше раз в 5 років і курсом не менш ніж 108 годин.</w:t>
      </w:r>
    </w:p>
    <w:p w:rsidR="004B13CB" w:rsidRDefault="004B13CB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proofErr w:type="spellStart"/>
      <w:r>
        <w:rPr>
          <w:sz w:val="28"/>
          <w:szCs w:val="28"/>
          <w:lang w:val="uk-UA"/>
        </w:rPr>
        <w:t>Системотехнологічне</w:t>
      </w:r>
      <w:proofErr w:type="spellEnd"/>
      <w:r>
        <w:rPr>
          <w:sz w:val="28"/>
          <w:szCs w:val="28"/>
          <w:lang w:val="uk-UA"/>
        </w:rPr>
        <w:t xml:space="preserve"> забезпечення дистанційного навчання включає:</w:t>
      </w:r>
    </w:p>
    <w:p w:rsidR="004B13CB" w:rsidRDefault="004B13CB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Апаратні засоби ( комп’ютери,</w:t>
      </w:r>
      <w:r w:rsidR="00703B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мережеве обладнання, сервери, обладнання для </w:t>
      </w:r>
      <w:proofErr w:type="spellStart"/>
      <w:r w:rsidR="00703BCE">
        <w:rPr>
          <w:sz w:val="28"/>
          <w:szCs w:val="28"/>
          <w:lang w:val="uk-UA"/>
        </w:rPr>
        <w:t>відеоконференц</w:t>
      </w:r>
      <w:proofErr w:type="spellEnd"/>
      <w:r w:rsidR="00703BCE">
        <w:rPr>
          <w:sz w:val="28"/>
          <w:szCs w:val="28"/>
          <w:lang w:val="uk-UA"/>
        </w:rPr>
        <w:t xml:space="preserve"> - зв'язку ), що забезпечують розробку і використання веб-ресурсів у навчальному процесі, управління навчальним процесом та необхідні види взаємодії між суб’єктами дистанційного навчання у синхронному або асинхронному режимах;</w:t>
      </w:r>
    </w:p>
    <w:p w:rsidR="00703BCE" w:rsidRDefault="00703BCE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Інформаційно-комунікаційне забезпечення із пропускною здатністю каналів, що надає всім суб’єктам дистанційного навчання цілодобовий доступ до веб-ресурсів і веб-серверів для реалізації навчального процесу у синхронному або асинхронному режимах;</w:t>
      </w:r>
    </w:p>
    <w:p w:rsidR="003F2BFA" w:rsidRDefault="003F2BFA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Веб-ресурси навчальних дисциплін, що необхідні для використання в дистанційному навчання можуть включати: </w:t>
      </w:r>
    </w:p>
    <w:p w:rsidR="003F2BFA" w:rsidRDefault="003F2BFA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Методичні рекомендації щодо їх використання;</w:t>
      </w:r>
    </w:p>
    <w:p w:rsidR="003F2BFA" w:rsidRDefault="003F2BFA" w:rsidP="00220414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Документи планування навчального процесу;</w:t>
      </w:r>
    </w:p>
    <w:p w:rsidR="003F2BFA" w:rsidRDefault="003F2BFA" w:rsidP="003F2BFA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Пакети тестових завдань для проведення контрольних заходів, тестування із автоматичною перевіркою або тестування з перевіркою викладачем;                                                                                                                        Відео лекцій та практичних занять;</w:t>
      </w:r>
    </w:p>
    <w:p w:rsidR="003F2BFA" w:rsidRDefault="003F2BFA" w:rsidP="003F2BFA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Ділові ігри із методичними рекомендаціями щодо їх використання;</w:t>
      </w:r>
    </w:p>
    <w:p w:rsidR="003F2BFA" w:rsidRDefault="003F2BFA" w:rsidP="003F2BFA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Електронні бібліотеки та посилання на них.</w:t>
      </w:r>
    </w:p>
    <w:p w:rsidR="00D46C87" w:rsidRPr="00220414" w:rsidRDefault="00D46C87" w:rsidP="003F2BFA">
      <w:pPr>
        <w:pStyle w:val="a3"/>
        <w:tabs>
          <w:tab w:val="left" w:pos="1134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Перелік веб-ресурсів визначається Інститутом залежно від профілю навчальної дисципліни.</w:t>
      </w:r>
    </w:p>
    <w:p w:rsidR="00B766A7" w:rsidRDefault="00B766A7" w:rsidP="00B766A7">
      <w:pPr>
        <w:pStyle w:val="a3"/>
        <w:rPr>
          <w:lang w:val="uk-UA"/>
        </w:rPr>
      </w:pPr>
    </w:p>
    <w:p w:rsidR="00B766A7" w:rsidRDefault="00B766A7" w:rsidP="00B766A7">
      <w:pPr>
        <w:pStyle w:val="a3"/>
        <w:ind w:left="360"/>
        <w:rPr>
          <w:lang w:val="uk-UA"/>
        </w:rPr>
      </w:pPr>
    </w:p>
    <w:p w:rsidR="00111B29" w:rsidRDefault="00111B29" w:rsidP="00111B29">
      <w:pPr>
        <w:pStyle w:val="a3"/>
        <w:rPr>
          <w:lang w:val="uk-UA"/>
        </w:rPr>
      </w:pPr>
    </w:p>
    <w:p w:rsidR="00FA1408" w:rsidRDefault="00FA1408" w:rsidP="00832E91">
      <w:pPr>
        <w:pStyle w:val="a3"/>
        <w:ind w:left="360"/>
        <w:rPr>
          <w:lang w:val="uk-UA"/>
        </w:rPr>
      </w:pPr>
    </w:p>
    <w:p w:rsidR="00FA1408" w:rsidRDefault="00FA1408" w:rsidP="00D46C87">
      <w:pPr>
        <w:pStyle w:val="a3"/>
        <w:rPr>
          <w:lang w:val="uk-UA"/>
        </w:rPr>
      </w:pPr>
    </w:p>
    <w:p w:rsidR="00755750" w:rsidRDefault="00755750" w:rsidP="00832E91">
      <w:pPr>
        <w:pStyle w:val="a3"/>
        <w:ind w:left="360"/>
        <w:rPr>
          <w:lang w:val="uk-UA"/>
        </w:rPr>
      </w:pPr>
    </w:p>
    <w:p w:rsidR="00B07B2E" w:rsidRDefault="00B07B2E" w:rsidP="00832E91">
      <w:pPr>
        <w:pStyle w:val="a3"/>
        <w:ind w:left="360"/>
        <w:rPr>
          <w:lang w:val="uk-UA"/>
        </w:rPr>
      </w:pPr>
      <w:bookmarkStart w:id="0" w:name="_GoBack"/>
      <w:bookmarkEnd w:id="0"/>
    </w:p>
    <w:p w:rsidR="00505F7C" w:rsidRDefault="00505F7C" w:rsidP="003B7F0F">
      <w:pPr>
        <w:pStyle w:val="a3"/>
        <w:ind w:left="360"/>
        <w:rPr>
          <w:lang w:val="uk-UA"/>
        </w:rPr>
      </w:pPr>
    </w:p>
    <w:p w:rsidR="00755750" w:rsidRDefault="00755750" w:rsidP="00832E91">
      <w:pPr>
        <w:pStyle w:val="a3"/>
        <w:ind w:left="360"/>
        <w:rPr>
          <w:lang w:val="uk-UA"/>
        </w:rPr>
      </w:pPr>
    </w:p>
    <w:p w:rsidR="00031CF5" w:rsidRDefault="00031CF5" w:rsidP="00031CF5">
      <w:pPr>
        <w:pStyle w:val="a3"/>
        <w:rPr>
          <w:lang w:val="uk-UA"/>
        </w:rPr>
      </w:pPr>
    </w:p>
    <w:p w:rsidR="00031CF5" w:rsidRDefault="00031CF5" w:rsidP="00031CF5">
      <w:pPr>
        <w:pStyle w:val="a3"/>
        <w:rPr>
          <w:lang w:val="uk-UA"/>
        </w:rPr>
      </w:pPr>
    </w:p>
    <w:p w:rsidR="00832E91" w:rsidRDefault="00832E91" w:rsidP="00832E91">
      <w:pPr>
        <w:pStyle w:val="a3"/>
        <w:ind w:left="360"/>
        <w:rPr>
          <w:lang w:val="uk-UA"/>
        </w:rPr>
      </w:pPr>
    </w:p>
    <w:p w:rsidR="00925EDD" w:rsidRDefault="00925EDD" w:rsidP="00E03311">
      <w:pPr>
        <w:pStyle w:val="a3"/>
        <w:ind w:left="360"/>
        <w:rPr>
          <w:lang w:val="uk-UA"/>
        </w:rPr>
      </w:pPr>
    </w:p>
    <w:p w:rsidR="003C4AE2" w:rsidRDefault="003C4AE2" w:rsidP="00D937EB">
      <w:pPr>
        <w:pStyle w:val="a3"/>
        <w:rPr>
          <w:lang w:val="uk-UA"/>
        </w:rPr>
      </w:pPr>
    </w:p>
    <w:p w:rsidR="003C4AE2" w:rsidRPr="00D937EB" w:rsidRDefault="003C4AE2" w:rsidP="00D937EB">
      <w:pPr>
        <w:pStyle w:val="a3"/>
        <w:rPr>
          <w:lang w:val="uk-UA"/>
        </w:rPr>
      </w:pPr>
    </w:p>
    <w:p w:rsidR="003C4AE2" w:rsidRDefault="003C4AE2" w:rsidP="00D937EB">
      <w:pPr>
        <w:pStyle w:val="a3"/>
        <w:rPr>
          <w:lang w:val="uk-UA"/>
        </w:rPr>
      </w:pPr>
      <w:r>
        <w:rPr>
          <w:lang w:val="uk-UA"/>
        </w:rPr>
        <w:t xml:space="preserve"> </w:t>
      </w:r>
    </w:p>
    <w:p w:rsidR="001666A0" w:rsidRDefault="001666A0" w:rsidP="001666A0">
      <w:pPr>
        <w:pStyle w:val="a3"/>
        <w:rPr>
          <w:lang w:val="uk-UA"/>
        </w:rPr>
      </w:pPr>
    </w:p>
    <w:p w:rsidR="001666A0" w:rsidRDefault="001666A0" w:rsidP="001666A0">
      <w:pPr>
        <w:pStyle w:val="a3"/>
        <w:ind w:left="360"/>
        <w:rPr>
          <w:lang w:val="uk-UA"/>
        </w:rPr>
      </w:pPr>
    </w:p>
    <w:p w:rsidR="005F2927" w:rsidRDefault="005F2927" w:rsidP="00522517">
      <w:pPr>
        <w:pStyle w:val="a3"/>
        <w:ind w:left="360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334105" w:rsidRPr="00BC2154" w:rsidRDefault="00334105" w:rsidP="00BC2154">
      <w:pPr>
        <w:rPr>
          <w:lang w:val="uk-UA"/>
        </w:rPr>
      </w:pPr>
    </w:p>
    <w:sectPr w:rsidR="00334105" w:rsidRPr="00BC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424D"/>
    <w:multiLevelType w:val="hybridMultilevel"/>
    <w:tmpl w:val="41749352"/>
    <w:lvl w:ilvl="0" w:tplc="3FAAAA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D064F"/>
    <w:multiLevelType w:val="hybridMultilevel"/>
    <w:tmpl w:val="5762BE80"/>
    <w:lvl w:ilvl="0" w:tplc="5FB081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4FF"/>
    <w:multiLevelType w:val="multilevel"/>
    <w:tmpl w:val="B83C8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CED45F3"/>
    <w:multiLevelType w:val="multilevel"/>
    <w:tmpl w:val="56B4B5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4" w15:restartNumberingAfterBreak="0">
    <w:nsid w:val="6DE42146"/>
    <w:multiLevelType w:val="multilevel"/>
    <w:tmpl w:val="BB820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CC67F61"/>
    <w:multiLevelType w:val="multilevel"/>
    <w:tmpl w:val="ED1E1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54"/>
    <w:rsid w:val="00031CF5"/>
    <w:rsid w:val="00062163"/>
    <w:rsid w:val="00111B29"/>
    <w:rsid w:val="001666A0"/>
    <w:rsid w:val="00220414"/>
    <w:rsid w:val="003161E5"/>
    <w:rsid w:val="00323263"/>
    <w:rsid w:val="00334105"/>
    <w:rsid w:val="003720B1"/>
    <w:rsid w:val="003B7F0F"/>
    <w:rsid w:val="003C4AE2"/>
    <w:rsid w:val="003E48F0"/>
    <w:rsid w:val="003F2BFA"/>
    <w:rsid w:val="0044091E"/>
    <w:rsid w:val="00455F7F"/>
    <w:rsid w:val="00486F03"/>
    <w:rsid w:val="004A10C4"/>
    <w:rsid w:val="004B13CB"/>
    <w:rsid w:val="00505F7C"/>
    <w:rsid w:val="00514459"/>
    <w:rsid w:val="00522517"/>
    <w:rsid w:val="0052256B"/>
    <w:rsid w:val="00523A94"/>
    <w:rsid w:val="00544420"/>
    <w:rsid w:val="005A28E6"/>
    <w:rsid w:val="005A4779"/>
    <w:rsid w:val="005F2927"/>
    <w:rsid w:val="006019AE"/>
    <w:rsid w:val="006940F3"/>
    <w:rsid w:val="006A368B"/>
    <w:rsid w:val="00703BCE"/>
    <w:rsid w:val="00755750"/>
    <w:rsid w:val="007A0554"/>
    <w:rsid w:val="007A0EB7"/>
    <w:rsid w:val="007B0C92"/>
    <w:rsid w:val="007D54A1"/>
    <w:rsid w:val="008210C1"/>
    <w:rsid w:val="00831256"/>
    <w:rsid w:val="00832E91"/>
    <w:rsid w:val="00846033"/>
    <w:rsid w:val="009104C3"/>
    <w:rsid w:val="00925EDD"/>
    <w:rsid w:val="0098147C"/>
    <w:rsid w:val="009874EB"/>
    <w:rsid w:val="009A77BC"/>
    <w:rsid w:val="009B242D"/>
    <w:rsid w:val="009D643A"/>
    <w:rsid w:val="009E3CF9"/>
    <w:rsid w:val="00A46F35"/>
    <w:rsid w:val="00A81A28"/>
    <w:rsid w:val="00AF2619"/>
    <w:rsid w:val="00B07B2E"/>
    <w:rsid w:val="00B1040F"/>
    <w:rsid w:val="00B14680"/>
    <w:rsid w:val="00B55162"/>
    <w:rsid w:val="00B766A7"/>
    <w:rsid w:val="00BC2154"/>
    <w:rsid w:val="00BF0471"/>
    <w:rsid w:val="00C5240C"/>
    <w:rsid w:val="00C54674"/>
    <w:rsid w:val="00CB5896"/>
    <w:rsid w:val="00CD0848"/>
    <w:rsid w:val="00CD0FC8"/>
    <w:rsid w:val="00D00248"/>
    <w:rsid w:val="00D101E8"/>
    <w:rsid w:val="00D46C87"/>
    <w:rsid w:val="00D56052"/>
    <w:rsid w:val="00D6213D"/>
    <w:rsid w:val="00D937EB"/>
    <w:rsid w:val="00DC01ED"/>
    <w:rsid w:val="00DE2E2C"/>
    <w:rsid w:val="00DF3494"/>
    <w:rsid w:val="00E03311"/>
    <w:rsid w:val="00E348C7"/>
    <w:rsid w:val="00E51CAF"/>
    <w:rsid w:val="00E53D76"/>
    <w:rsid w:val="00EB1BAB"/>
    <w:rsid w:val="00ED0DCD"/>
    <w:rsid w:val="00EF5911"/>
    <w:rsid w:val="00FA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6AB1"/>
  <w15:chartTrackingRefBased/>
  <w15:docId w15:val="{3B475BB8-DCB4-4B5E-AA1F-5CC9C6BA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2024-09-17T14:01:00Z</dcterms:created>
  <dcterms:modified xsi:type="dcterms:W3CDTF">2024-09-17T14:01:00Z</dcterms:modified>
</cp:coreProperties>
</file>