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89F" w:rsidRDefault="00A27AA3">
      <w:pPr>
        <w:pStyle w:val="1"/>
        <w:spacing w:after="980" w:line="240" w:lineRule="auto"/>
        <w:ind w:firstLine="0"/>
        <w:jc w:val="center"/>
      </w:pPr>
      <w:r>
        <w:rPr>
          <w:b/>
          <w:bCs/>
        </w:rPr>
        <w:t>Р Е Ц Е Н З ІЯ</w:t>
      </w:r>
      <w:r>
        <w:rPr>
          <w:b/>
          <w:bCs/>
        </w:rPr>
        <w:br/>
      </w:r>
      <w:r>
        <w:rPr>
          <w:b/>
          <w:bCs/>
          <w:lang w:val="ru-RU" w:eastAsia="ru-RU" w:bidi="ru-RU"/>
        </w:rPr>
        <w:t xml:space="preserve">на </w:t>
      </w:r>
      <w:r>
        <w:rPr>
          <w:b/>
          <w:bCs/>
        </w:rPr>
        <w:t xml:space="preserve">освітньо-професійну програму </w:t>
      </w:r>
      <w:r>
        <w:rPr>
          <w:b/>
          <w:bCs/>
          <w:lang w:val="ru-RU" w:eastAsia="ru-RU" w:bidi="ru-RU"/>
        </w:rPr>
        <w:t xml:space="preserve">«Право» </w:t>
      </w:r>
      <w:r>
        <w:rPr>
          <w:b/>
          <w:bCs/>
        </w:rPr>
        <w:t>першого (бакалаврського)</w:t>
      </w:r>
      <w:r>
        <w:rPr>
          <w:b/>
          <w:bCs/>
        </w:rPr>
        <w:br/>
        <w:t xml:space="preserve">рівня </w:t>
      </w:r>
      <w:r>
        <w:rPr>
          <w:b/>
          <w:bCs/>
          <w:i/>
          <w:iCs/>
        </w:rPr>
        <w:t>у</w:t>
      </w:r>
      <w:r>
        <w:rPr>
          <w:b/>
          <w:bCs/>
        </w:rPr>
        <w:t xml:space="preserve"> галузі знань 08 «Право», спеціальності 081 «Право», яка</w:t>
      </w:r>
      <w:r>
        <w:rPr>
          <w:b/>
          <w:bCs/>
        </w:rPr>
        <w:br/>
        <w:t>реалізується у ПВНЗ «Херсонський економічно - правовий інститут»</w:t>
      </w:r>
    </w:p>
    <w:p w:rsidR="0022689F" w:rsidRPr="00EB235B" w:rsidRDefault="00A27AA3" w:rsidP="00EB235B">
      <w:pPr>
        <w:pStyle w:val="1"/>
        <w:spacing w:line="250" w:lineRule="auto"/>
        <w:ind w:firstLine="720"/>
        <w:jc w:val="both"/>
        <w:rPr>
          <w:sz w:val="28"/>
          <w:szCs w:val="28"/>
        </w:rPr>
      </w:pPr>
      <w:r w:rsidRPr="00EB235B">
        <w:rPr>
          <w:sz w:val="28"/>
          <w:szCs w:val="28"/>
        </w:rPr>
        <w:t xml:space="preserve">Освітньо-професійна програма «Право» першого </w:t>
      </w:r>
      <w:r w:rsidRPr="00EB235B">
        <w:rPr>
          <w:sz w:val="28"/>
          <w:szCs w:val="28"/>
        </w:rPr>
        <w:t>(бакалаврського) рівня у галузі знань 08 «Право», спеціальності 081 «Право», яка реалізується в ПВНЗ «Херсонський економічно - правовий інститут», виконана у відповідності з чинним законодавством про вищу освіту й Стандарту вищої освіти, затвердженого нака</w:t>
      </w:r>
      <w:r w:rsidRPr="00EB235B">
        <w:rPr>
          <w:sz w:val="28"/>
          <w:szCs w:val="28"/>
        </w:rPr>
        <w:t>зом МОН від 12.12.2018 № 1379 «Про затвердження стандарту вищої освіти за спеціальністю 081 «Право» для першого (бакалаврського) рівня вищої освіти».</w:t>
      </w:r>
    </w:p>
    <w:p w:rsidR="0022689F" w:rsidRPr="00EB235B" w:rsidRDefault="00A27AA3" w:rsidP="00EB235B">
      <w:pPr>
        <w:pStyle w:val="1"/>
        <w:spacing w:line="250" w:lineRule="auto"/>
        <w:ind w:firstLine="720"/>
        <w:jc w:val="both"/>
        <w:rPr>
          <w:sz w:val="28"/>
          <w:szCs w:val="28"/>
        </w:rPr>
      </w:pPr>
      <w:r w:rsidRPr="00EB235B">
        <w:rPr>
          <w:sz w:val="28"/>
          <w:szCs w:val="28"/>
        </w:rPr>
        <w:t>Необхідність розроблення освітньої програми загально-правничого спрямування обумовлена сучасним станом роз</w:t>
      </w:r>
      <w:r w:rsidRPr="00EB235B">
        <w:rPr>
          <w:sz w:val="28"/>
          <w:szCs w:val="28"/>
        </w:rPr>
        <w:t xml:space="preserve">витку правової системи України, правовою реформою, що постійно триває, а також вимогами громадянського суспільства щодо підвищення рівня компетентності та доброчесності представників правничої спеціальності. Професійні акценти в освітній програмі зроблено </w:t>
      </w:r>
      <w:r w:rsidRPr="00EB235B">
        <w:rPr>
          <w:sz w:val="28"/>
          <w:szCs w:val="28"/>
        </w:rPr>
        <w:t>на фундаментальну теоретичну і практичну підготовку правника, який буде здійснювати професійну правничу діяльність. У результаті навчання він має з’ясовувати зміст і здійснювати тлумачення норм права, прогнозувати розвиток правової науки, законодавства й п</w:t>
      </w:r>
      <w:r w:rsidRPr="00EB235B">
        <w:rPr>
          <w:sz w:val="28"/>
          <w:szCs w:val="28"/>
        </w:rPr>
        <w:t>равозастосовної практики, зможе швидко адаптуватися до динамічних трансформацій правової системи, ефективно розв’язувати складні завдання та конфліктні ситуації у професійній діяльності, готувати процесуальні документи, виголошувати публічні професійні про</w:t>
      </w:r>
      <w:r w:rsidRPr="00EB235B">
        <w:rPr>
          <w:sz w:val="28"/>
          <w:szCs w:val="28"/>
        </w:rPr>
        <w:t>мови, буде спроможний працювати у приватній юридичній практиці, в органах судової влади, адвокатурі, інших державних та юрисдикційних установах. Серед іншого, трансформація суспільного життя й швидка зміна чинного законодавства вимагають від здобувачів вищ</w:t>
      </w:r>
      <w:r w:rsidRPr="00EB235B">
        <w:rPr>
          <w:sz w:val="28"/>
          <w:szCs w:val="28"/>
        </w:rPr>
        <w:t xml:space="preserve">ої освіти динамічності, гнучкості й здатності до постійного навчання. Особливий акцент навчання майбутніх правників має бути зроблений у сфері сучасних технологій: від ознайомлення з електронними документами у </w:t>
      </w:r>
      <w:proofErr w:type="spellStart"/>
      <w:r w:rsidRPr="00EB235B">
        <w:rPr>
          <w:sz w:val="28"/>
          <w:szCs w:val="28"/>
        </w:rPr>
        <w:t>застосунку</w:t>
      </w:r>
      <w:proofErr w:type="spellEnd"/>
      <w:r w:rsidRPr="00EB235B">
        <w:rPr>
          <w:sz w:val="28"/>
          <w:szCs w:val="28"/>
        </w:rPr>
        <w:t xml:space="preserve"> «Дія» до опанування інструментами в</w:t>
      </w:r>
      <w:r w:rsidRPr="00EB235B">
        <w:rPr>
          <w:sz w:val="28"/>
          <w:szCs w:val="28"/>
        </w:rPr>
        <w:t>едення юридичної справи в електронних професійних реєстрах та програмах. Усі ці особливості враховані в рецензованій освітньо-професійній програми.</w:t>
      </w:r>
    </w:p>
    <w:p w:rsidR="0022689F" w:rsidRPr="00EB235B" w:rsidRDefault="00A27AA3" w:rsidP="00EB235B">
      <w:pPr>
        <w:pStyle w:val="1"/>
        <w:spacing w:line="250" w:lineRule="auto"/>
        <w:ind w:firstLine="720"/>
        <w:jc w:val="both"/>
        <w:rPr>
          <w:sz w:val="28"/>
          <w:szCs w:val="28"/>
        </w:rPr>
      </w:pPr>
      <w:r w:rsidRPr="00EB235B">
        <w:rPr>
          <w:sz w:val="28"/>
          <w:szCs w:val="28"/>
        </w:rPr>
        <w:t>Навчальний план рецензованої освітньої програми є цілісним і містить навчальні дисципліни, які змістовно вза</w:t>
      </w:r>
      <w:r w:rsidRPr="00EB235B">
        <w:rPr>
          <w:sz w:val="28"/>
          <w:szCs w:val="28"/>
        </w:rPr>
        <w:t>ємопов’язані між собою й гармонійно формують компетентності, що передбачені Стандартом вищої освіти. Навчальний план відповідає освітньо-професійній програмі.</w:t>
      </w:r>
    </w:p>
    <w:p w:rsidR="00EB235B" w:rsidRPr="00EB235B" w:rsidRDefault="00A27AA3" w:rsidP="00EB235B">
      <w:pPr>
        <w:pStyle w:val="1"/>
        <w:spacing w:line="250" w:lineRule="auto"/>
        <w:ind w:firstLine="720"/>
        <w:jc w:val="both"/>
        <w:rPr>
          <w:sz w:val="28"/>
          <w:szCs w:val="28"/>
        </w:rPr>
      </w:pPr>
      <w:r w:rsidRPr="00EB235B">
        <w:rPr>
          <w:sz w:val="28"/>
          <w:szCs w:val="28"/>
        </w:rPr>
        <w:t>Серед обов’язкових навчальних дисциплін, які вивчатимуть майбутні правники - «Теорія права», «Кон</w:t>
      </w:r>
      <w:r w:rsidRPr="00EB235B">
        <w:rPr>
          <w:sz w:val="28"/>
          <w:szCs w:val="28"/>
        </w:rPr>
        <w:t xml:space="preserve">ституційне право України», «Адміністративне право», «Кримінальне право», «Цивільне право», «Трудове право». «Аграрне право». Названі предмети мають сформувати цілісне сприйняття здобувачами </w:t>
      </w:r>
    </w:p>
    <w:p w:rsidR="0022689F" w:rsidRPr="00EB235B" w:rsidRDefault="00A27AA3" w:rsidP="00EB235B">
      <w:pPr>
        <w:pStyle w:val="1"/>
        <w:spacing w:line="240" w:lineRule="auto"/>
        <w:ind w:firstLine="0"/>
        <w:jc w:val="both"/>
        <w:rPr>
          <w:sz w:val="28"/>
          <w:szCs w:val="28"/>
        </w:rPr>
      </w:pPr>
      <w:r w:rsidRPr="00EB235B">
        <w:rPr>
          <w:sz w:val="28"/>
          <w:szCs w:val="28"/>
        </w:rPr>
        <w:lastRenderedPageBreak/>
        <w:t>вищої освіти правової системи та окремих її інститутів, надати сис</w:t>
      </w:r>
      <w:r w:rsidRPr="00EB235B">
        <w:rPr>
          <w:sz w:val="28"/>
          <w:szCs w:val="28"/>
        </w:rPr>
        <w:t>темне розуміння проблем, з якими стикаються практикуючі правники. Окрім того, такі дисципліни, як «Цивільний процес», «Кримінальний процес», «Адміністративне судочинство» сприятимуть формуванню у студентів знань про принципи належної правової процедури, пр</w:t>
      </w:r>
      <w:r w:rsidRPr="00EB235B">
        <w:rPr>
          <w:sz w:val="28"/>
          <w:szCs w:val="28"/>
        </w:rPr>
        <w:t>о методи застосування правозастосовної та судової практики в професійній правничій діяльності. Надважливим, на нашу думку, є вивчення такої галузі права, як «Міжнародне право», що дає здобувачам вищої освіти розуміння сутності та порядку функціонування над</w:t>
      </w:r>
      <w:r w:rsidRPr="00EB235B">
        <w:rPr>
          <w:sz w:val="28"/>
          <w:szCs w:val="28"/>
        </w:rPr>
        <w:t xml:space="preserve">національних інституцій, правил і принципів співіснування суверенних держав га предметних сфер їх співробітництва. Серед іншого, вивчення здобувачами вищої освіти таких дисциплін, як «Історія держави і права України» та «Історія держави і права зарубіжних </w:t>
      </w:r>
      <w:r w:rsidRPr="00EB235B">
        <w:rPr>
          <w:sz w:val="28"/>
          <w:szCs w:val="28"/>
        </w:rPr>
        <w:t xml:space="preserve">країн» допоможе зрозуміти історичну </w:t>
      </w:r>
      <w:r w:rsidRPr="00EB235B">
        <w:rPr>
          <w:sz w:val="28"/>
          <w:szCs w:val="28"/>
          <w:lang w:val="ru-RU" w:eastAsia="ru-RU" w:bidi="ru-RU"/>
        </w:rPr>
        <w:t xml:space="preserve">генезу </w:t>
      </w:r>
      <w:r w:rsidRPr="00EB235B">
        <w:rPr>
          <w:sz w:val="28"/>
          <w:szCs w:val="28"/>
        </w:rPr>
        <w:t xml:space="preserve">державних і правових інститутів, а відтак - дозволить у майбутньому ухвалювати </w:t>
      </w:r>
      <w:proofErr w:type="spellStart"/>
      <w:r w:rsidRPr="00EB235B">
        <w:rPr>
          <w:sz w:val="28"/>
          <w:szCs w:val="28"/>
        </w:rPr>
        <w:t>обгрунтовані</w:t>
      </w:r>
      <w:proofErr w:type="spellEnd"/>
      <w:r w:rsidRPr="00EB235B">
        <w:rPr>
          <w:sz w:val="28"/>
          <w:szCs w:val="28"/>
        </w:rPr>
        <w:t xml:space="preserve"> рішення у процесі правозастосування й уникнути помилок, які призводять до настання негативних юридичних наслідків.</w:t>
      </w:r>
    </w:p>
    <w:p w:rsidR="0022689F" w:rsidRPr="00EB235B" w:rsidRDefault="00A27AA3" w:rsidP="00EB235B">
      <w:pPr>
        <w:pStyle w:val="1"/>
        <w:spacing w:line="240" w:lineRule="auto"/>
        <w:ind w:firstLine="720"/>
        <w:jc w:val="both"/>
        <w:rPr>
          <w:sz w:val="28"/>
          <w:szCs w:val="28"/>
        </w:rPr>
      </w:pPr>
      <w:r w:rsidRPr="00EB235B">
        <w:rPr>
          <w:sz w:val="28"/>
          <w:szCs w:val="28"/>
        </w:rPr>
        <w:t xml:space="preserve">Варто </w:t>
      </w:r>
      <w:r w:rsidRPr="00EB235B">
        <w:rPr>
          <w:sz w:val="28"/>
          <w:szCs w:val="28"/>
        </w:rPr>
        <w:t xml:space="preserve">відмітити, що позитивною рисою рецензованої </w:t>
      </w:r>
      <w:proofErr w:type="spellStart"/>
      <w:r w:rsidRPr="00EB235B">
        <w:rPr>
          <w:sz w:val="28"/>
          <w:szCs w:val="28"/>
        </w:rPr>
        <w:t>освітньо</w:t>
      </w:r>
      <w:proofErr w:type="spellEnd"/>
      <w:r w:rsidRPr="00EB235B">
        <w:rPr>
          <w:sz w:val="28"/>
          <w:szCs w:val="28"/>
        </w:rPr>
        <w:t xml:space="preserve"> - професійної програми є збалансований набір освітніх компонентів, що забезпечують формування загальних </w:t>
      </w:r>
      <w:r w:rsidRPr="00EB235B">
        <w:rPr>
          <w:sz w:val="28"/>
          <w:szCs w:val="28"/>
          <w:lang w:val="ru-RU" w:eastAsia="ru-RU" w:bidi="ru-RU"/>
        </w:rPr>
        <w:t xml:space="preserve">компетентностей. </w:t>
      </w:r>
      <w:r w:rsidRPr="00EB235B">
        <w:rPr>
          <w:sz w:val="28"/>
          <w:szCs w:val="28"/>
        </w:rPr>
        <w:t>Це навчальні дисципліни: «Логіка та юридична аргументація», «Економічна теорія», «</w:t>
      </w:r>
      <w:r w:rsidRPr="00EB235B">
        <w:rPr>
          <w:sz w:val="28"/>
          <w:szCs w:val="28"/>
        </w:rPr>
        <w:t>Філософія», «Соціально - політичні студії» «Іноземна мова», «</w:t>
      </w:r>
      <w:proofErr w:type="spellStart"/>
      <w:r w:rsidRPr="00EB235B">
        <w:rPr>
          <w:sz w:val="28"/>
          <w:szCs w:val="28"/>
        </w:rPr>
        <w:t>Мова</w:t>
      </w:r>
      <w:proofErr w:type="spellEnd"/>
      <w:r w:rsidRPr="00EB235B">
        <w:rPr>
          <w:sz w:val="28"/>
          <w:szCs w:val="28"/>
        </w:rPr>
        <w:t xml:space="preserve"> української юриспруденції», «Українська культура». Кожна із цих дисциплін стане корисною не лише для формування загального високого рівня освіченої особистості, але й для становлення професі</w:t>
      </w:r>
      <w:r w:rsidRPr="00EB235B">
        <w:rPr>
          <w:sz w:val="28"/>
          <w:szCs w:val="28"/>
        </w:rPr>
        <w:t>йних якостей майбутнього правника.</w:t>
      </w:r>
    </w:p>
    <w:p w:rsidR="0022689F" w:rsidRPr="00EB235B" w:rsidRDefault="00A27AA3" w:rsidP="00EB235B">
      <w:pPr>
        <w:pStyle w:val="1"/>
        <w:spacing w:line="240" w:lineRule="auto"/>
        <w:ind w:firstLine="720"/>
        <w:jc w:val="both"/>
        <w:rPr>
          <w:sz w:val="28"/>
          <w:szCs w:val="28"/>
        </w:rPr>
      </w:pPr>
      <w:r w:rsidRPr="00EB235B">
        <w:rPr>
          <w:sz w:val="28"/>
          <w:szCs w:val="28"/>
        </w:rPr>
        <w:t>У цілому, ознайомлення зі змістом освітньо-професійної програми свідчить, що запропоноване поєднання передбачених нею освітніх компонентів, у взаємодії із належним методичним забезпеченням, дозволить підготувати майбутніх</w:t>
      </w:r>
      <w:r w:rsidRPr="00EB235B">
        <w:rPr>
          <w:sz w:val="28"/>
          <w:szCs w:val="28"/>
        </w:rPr>
        <w:t xml:space="preserve"> правників до вирішення питань як вузькоспеціальної, процесуальної спрямованості, так і правозастосовної, комунікативної, організаційної та аналітичної сфер.</w:t>
      </w:r>
    </w:p>
    <w:p w:rsidR="0022689F" w:rsidRPr="00EB235B" w:rsidRDefault="00A27AA3" w:rsidP="00EB235B">
      <w:pPr>
        <w:pStyle w:val="1"/>
        <w:spacing w:line="240" w:lineRule="auto"/>
        <w:ind w:firstLine="720"/>
        <w:jc w:val="both"/>
        <w:rPr>
          <w:sz w:val="28"/>
          <w:szCs w:val="28"/>
        </w:rPr>
      </w:pPr>
      <w:r w:rsidRPr="00EB235B">
        <w:rPr>
          <w:sz w:val="28"/>
          <w:szCs w:val="28"/>
        </w:rPr>
        <w:t>Належній реалізації підготовки майбутніх фахівців у галузі права сприяє якісне методичне забезпече</w:t>
      </w:r>
      <w:r w:rsidRPr="00EB235B">
        <w:rPr>
          <w:sz w:val="28"/>
          <w:szCs w:val="28"/>
        </w:rPr>
        <w:t xml:space="preserve">ння освітнього процесу, що цілком досягається в рецензованій освітній програмі. Новаторський підхід до організації освітньої діяльності передбачає органічне поєднання традиційних академічних методів і прийомів навчання і практико-орієнтованих інноваційних </w:t>
      </w:r>
      <w:r w:rsidRPr="00EB235B">
        <w:rPr>
          <w:sz w:val="28"/>
          <w:szCs w:val="28"/>
        </w:rPr>
        <w:t>методик. Це досягається залученням до викладання науково-педагогічних працівників, які демонструють академічні досягнення та здійснюють особисту юридичну практику.</w:t>
      </w:r>
    </w:p>
    <w:p w:rsidR="0022689F" w:rsidRPr="00EB235B" w:rsidRDefault="00A27AA3" w:rsidP="00CC475C">
      <w:pPr>
        <w:pStyle w:val="1"/>
        <w:spacing w:line="240" w:lineRule="auto"/>
        <w:ind w:firstLine="720"/>
        <w:jc w:val="both"/>
        <w:rPr>
          <w:sz w:val="28"/>
          <w:szCs w:val="28"/>
        </w:rPr>
      </w:pPr>
      <w:r w:rsidRPr="00EB235B">
        <w:rPr>
          <w:sz w:val="28"/>
          <w:szCs w:val="28"/>
        </w:rPr>
        <w:t xml:space="preserve">Схвальну оцінку викликає застосування під час реалізації </w:t>
      </w:r>
      <w:proofErr w:type="spellStart"/>
      <w:r w:rsidRPr="00EB235B">
        <w:rPr>
          <w:sz w:val="28"/>
          <w:szCs w:val="28"/>
        </w:rPr>
        <w:t>освітньо</w:t>
      </w:r>
      <w:r w:rsidRPr="00EB235B">
        <w:rPr>
          <w:sz w:val="28"/>
          <w:szCs w:val="28"/>
        </w:rPr>
        <w:t>-</w:t>
      </w:r>
      <w:proofErr w:type="spellEnd"/>
      <w:r w:rsidRPr="00EB235B">
        <w:rPr>
          <w:sz w:val="28"/>
          <w:szCs w:val="28"/>
        </w:rPr>
        <w:t xml:space="preserve"> професійної програми </w:t>
      </w:r>
      <w:proofErr w:type="spellStart"/>
      <w:r w:rsidRPr="00EB235B">
        <w:rPr>
          <w:sz w:val="28"/>
          <w:szCs w:val="28"/>
        </w:rPr>
        <w:t>онлайн-технологій</w:t>
      </w:r>
      <w:proofErr w:type="spellEnd"/>
      <w:r w:rsidRPr="00EB235B">
        <w:rPr>
          <w:sz w:val="28"/>
          <w:szCs w:val="28"/>
        </w:rPr>
        <w:t xml:space="preserve"> з відповідними методичними підходами, що забезпечують ефективне поєднання безпосередньої та опосередкованої форм взаємодії студентів і викладачів у вигляді змішаного навчання. До характеристик рецензованої освітньо-</w:t>
      </w:r>
      <w:r w:rsidRPr="00EB235B">
        <w:rPr>
          <w:sz w:val="28"/>
          <w:szCs w:val="28"/>
        </w:rPr>
        <w:t>професійної програми, які потребують покращення, можна віднести необхідність поглиблення її</w:t>
      </w:r>
      <w:r w:rsidR="001C43A6">
        <w:rPr>
          <w:sz w:val="28"/>
          <w:szCs w:val="28"/>
        </w:rPr>
        <w:t xml:space="preserve"> </w:t>
      </w:r>
      <w:bookmarkStart w:id="0" w:name="_GoBack"/>
      <w:bookmarkEnd w:id="0"/>
      <w:r w:rsidRPr="00EB235B">
        <w:rPr>
          <w:sz w:val="28"/>
          <w:szCs w:val="28"/>
          <w:lang w:val="ru-RU" w:eastAsia="ru-RU" w:bidi="ru-RU"/>
        </w:rPr>
        <w:lastRenderedPageBreak/>
        <w:t xml:space="preserve">практичного компоненту, </w:t>
      </w:r>
      <w:r w:rsidRPr="00EB235B">
        <w:rPr>
          <w:sz w:val="28"/>
          <w:szCs w:val="28"/>
        </w:rPr>
        <w:t xml:space="preserve">який </w:t>
      </w:r>
      <w:r w:rsidRPr="00EB235B">
        <w:rPr>
          <w:sz w:val="28"/>
          <w:szCs w:val="28"/>
          <w:lang w:val="ru-RU" w:eastAsia="ru-RU" w:bidi="ru-RU"/>
        </w:rPr>
        <w:t xml:space="preserve">дозволить </w:t>
      </w:r>
      <w:r w:rsidRPr="00EB235B">
        <w:rPr>
          <w:sz w:val="28"/>
          <w:szCs w:val="28"/>
        </w:rPr>
        <w:t xml:space="preserve">майбутнім </w:t>
      </w:r>
      <w:proofErr w:type="spellStart"/>
      <w:r w:rsidRPr="00EB235B">
        <w:rPr>
          <w:sz w:val="28"/>
          <w:szCs w:val="28"/>
          <w:lang w:val="ru-RU" w:eastAsia="ru-RU" w:bidi="ru-RU"/>
        </w:rPr>
        <w:t>правникам</w:t>
      </w:r>
      <w:proofErr w:type="spellEnd"/>
      <w:r w:rsidRPr="00EB235B">
        <w:rPr>
          <w:sz w:val="28"/>
          <w:szCs w:val="28"/>
          <w:lang w:val="ru-RU" w:eastAsia="ru-RU" w:bidi="ru-RU"/>
        </w:rPr>
        <w:t xml:space="preserve"> </w:t>
      </w:r>
      <w:r w:rsidRPr="00EB235B">
        <w:rPr>
          <w:sz w:val="28"/>
          <w:szCs w:val="28"/>
        </w:rPr>
        <w:t xml:space="preserve">швидко адаптуватися </w:t>
      </w:r>
      <w:r w:rsidRPr="00EB235B">
        <w:rPr>
          <w:sz w:val="28"/>
          <w:szCs w:val="28"/>
          <w:lang w:val="ru-RU" w:eastAsia="ru-RU" w:bidi="ru-RU"/>
        </w:rPr>
        <w:t xml:space="preserve">в </w:t>
      </w:r>
      <w:r w:rsidRPr="00EB235B">
        <w:rPr>
          <w:sz w:val="28"/>
          <w:szCs w:val="28"/>
        </w:rPr>
        <w:t xml:space="preserve">професії </w:t>
      </w:r>
      <w:r w:rsidRPr="00EB235B">
        <w:rPr>
          <w:sz w:val="28"/>
          <w:szCs w:val="28"/>
          <w:lang w:val="ru-RU" w:eastAsia="ru-RU" w:bidi="ru-RU"/>
        </w:rPr>
        <w:t xml:space="preserve">та </w:t>
      </w:r>
      <w:r w:rsidRPr="00EB235B">
        <w:rPr>
          <w:sz w:val="28"/>
          <w:szCs w:val="28"/>
        </w:rPr>
        <w:t>умовах жорсткої конкуренції. На нашу думку, варто доповнити освітньо-пр</w:t>
      </w:r>
      <w:r w:rsidRPr="00EB235B">
        <w:rPr>
          <w:sz w:val="28"/>
          <w:szCs w:val="28"/>
        </w:rPr>
        <w:t xml:space="preserve">офесійну програму «Право» освітніми компонентами, які будуть присвячені окремим напрямкам юридичної практики, приміром, адвокатурі, прокуратурі, функціонуванню органів юстиції. Це дозволить закласти елементи спеціалізації </w:t>
      </w:r>
      <w:proofErr w:type="gramStart"/>
      <w:r w:rsidRPr="00EB235B">
        <w:rPr>
          <w:sz w:val="28"/>
          <w:szCs w:val="28"/>
        </w:rPr>
        <w:t>п</w:t>
      </w:r>
      <w:proofErr w:type="gramEnd"/>
      <w:r w:rsidRPr="00EB235B">
        <w:rPr>
          <w:sz w:val="28"/>
          <w:szCs w:val="28"/>
        </w:rPr>
        <w:t>ід час навчання майбутніх правник</w:t>
      </w:r>
      <w:r w:rsidRPr="00EB235B">
        <w:rPr>
          <w:sz w:val="28"/>
          <w:szCs w:val="28"/>
        </w:rPr>
        <w:t>ів, дозволить їм краще зорієнтуватися у напрямках правничої професії, ознайомитися з різними напрямками правничої практики. Вивчення змісту рецензованої освітньо-професійної програми дозволяє зробити висновок, що у цілому, методики та технології викладання</w:t>
      </w:r>
      <w:r w:rsidRPr="00EB235B">
        <w:rPr>
          <w:sz w:val="28"/>
          <w:szCs w:val="28"/>
        </w:rPr>
        <w:t>, що застосовують під час її реалізації, є актуальними та відповідають сучасним стандартам. Приміром, на програмі застосовуються системний підхід, що дозволяє досягти позитивного синергетичного ефекту поглибленого вивчення права.</w:t>
      </w:r>
    </w:p>
    <w:p w:rsidR="0022689F" w:rsidRPr="00EB235B" w:rsidRDefault="00A27AA3">
      <w:pPr>
        <w:pStyle w:val="1"/>
        <w:spacing w:after="640"/>
        <w:ind w:firstLine="720"/>
        <w:jc w:val="both"/>
        <w:rPr>
          <w:sz w:val="28"/>
          <w:szCs w:val="28"/>
        </w:rPr>
      </w:pPr>
      <w:r w:rsidRPr="00EB235B">
        <w:rPr>
          <w:sz w:val="28"/>
          <w:szCs w:val="28"/>
        </w:rPr>
        <w:t>Підсумовуючи викладене, мо</w:t>
      </w:r>
      <w:r w:rsidRPr="00EB235B">
        <w:rPr>
          <w:sz w:val="28"/>
          <w:szCs w:val="28"/>
        </w:rPr>
        <w:t xml:space="preserve">жна стверджувати, що </w:t>
      </w:r>
      <w:proofErr w:type="spellStart"/>
      <w:r w:rsidRPr="00EB235B">
        <w:rPr>
          <w:sz w:val="28"/>
          <w:szCs w:val="28"/>
        </w:rPr>
        <w:t>освітньо-</w:t>
      </w:r>
      <w:proofErr w:type="spellEnd"/>
      <w:r w:rsidRPr="00EB235B">
        <w:rPr>
          <w:sz w:val="28"/>
          <w:szCs w:val="28"/>
        </w:rPr>
        <w:t xml:space="preserve"> професійна програма «Право» відповідає Стандарту вищої освіти, затвердженому наказом МОН від 12.12.2018 № 1379 «Про затвердження стандарту вищої освіти за спеціальністю 081 «Право» для першого (бакалаврського) рівня вищої осв</w:t>
      </w:r>
      <w:r w:rsidRPr="00EB235B">
        <w:rPr>
          <w:sz w:val="28"/>
          <w:szCs w:val="28"/>
        </w:rPr>
        <w:t>іти». Зміст програми є збалансованим, а її методичне наповнення освітніми компонентами забезпечить формування майбутнього спеціаліста юриста, здатного поповнити ряди фахових і доброчесних правників та стати успішним у професії. Освітньо-професійна програма</w:t>
      </w:r>
      <w:r w:rsidRPr="00EB235B">
        <w:rPr>
          <w:sz w:val="28"/>
          <w:szCs w:val="28"/>
        </w:rPr>
        <w:t xml:space="preserve"> «Право», на нашу думку, є цілком конкурентоспроможною в сучасних умовах високої конкуренції на ринку юридичних послуг.</w:t>
      </w:r>
    </w:p>
    <w:p w:rsidR="0022689F" w:rsidRPr="00EB235B" w:rsidRDefault="00A27AA3">
      <w:pPr>
        <w:pStyle w:val="1"/>
        <w:ind w:firstLine="0"/>
        <w:rPr>
          <w:sz w:val="28"/>
          <w:szCs w:val="28"/>
        </w:rPr>
      </w:pPr>
      <w:r w:rsidRPr="00EB235B">
        <w:rPr>
          <w:noProof/>
          <w:sz w:val="28"/>
          <w:szCs w:val="28"/>
          <w:lang w:val="ru-RU" w:eastAsia="ru-RU" w:bidi="ar-SA"/>
        </w:rPr>
        <w:drawing>
          <wp:anchor distT="0" distB="170815" distL="0" distR="259080" simplePos="0" relativeHeight="125829378" behindDoc="0" locked="0" layoutInCell="1" allowOverlap="1" wp14:anchorId="63CD8FD2" wp14:editId="601352B0">
            <wp:simplePos x="0" y="0"/>
            <wp:positionH relativeFrom="page">
              <wp:posOffset>3192780</wp:posOffset>
            </wp:positionH>
            <wp:positionV relativeFrom="margin">
              <wp:posOffset>5362575</wp:posOffset>
            </wp:positionV>
            <wp:extent cx="2084705" cy="1962785"/>
            <wp:effectExtent l="0" t="0" r="0" b="0"/>
            <wp:wrapTight wrapText="left">
              <wp:wrapPolygon edited="0">
                <wp:start x="11716" y="0"/>
                <wp:lineTo x="19484" y="0"/>
                <wp:lineTo x="19484" y="3488"/>
                <wp:lineTo x="21600" y="3488"/>
                <wp:lineTo x="21600" y="6742"/>
                <wp:lineTo x="16642" y="6742"/>
                <wp:lineTo x="16642" y="8117"/>
                <wp:lineTo x="21600" y="8117"/>
                <wp:lineTo x="21600" y="16502"/>
                <wp:lineTo x="6063" y="16502"/>
                <wp:lineTo x="6063" y="21600"/>
                <wp:lineTo x="726" y="21600"/>
                <wp:lineTo x="726" y="16569"/>
                <wp:lineTo x="0" y="16569"/>
                <wp:lineTo x="0" y="8586"/>
                <wp:lineTo x="11716" y="8586"/>
                <wp:lineTo x="11716" y="0"/>
              </wp:wrapPolygon>
            </wp:wrapTight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084705" cy="1962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235B">
        <w:rPr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0581D40" wp14:editId="2F670EFF">
                <wp:simplePos x="0" y="0"/>
                <wp:positionH relativeFrom="page">
                  <wp:posOffset>4180205</wp:posOffset>
                </wp:positionH>
                <wp:positionV relativeFrom="margin">
                  <wp:posOffset>6825615</wp:posOffset>
                </wp:positionV>
                <wp:extent cx="1356360" cy="67056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670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689F" w:rsidRDefault="00A27AA3">
                            <w:pPr>
                              <w:pStyle w:val="a4"/>
                            </w:pPr>
                            <w:r>
                              <w:t xml:space="preserve">Підпис Засвідчується </w:t>
                            </w:r>
                            <w:proofErr w:type="spellStart"/>
                            <w:r>
                              <w:t>нач</w:t>
                            </w:r>
                            <w:proofErr w:type="spellEnd"/>
                            <w:r>
                              <w:t xml:space="preserve"> відділу діловодові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9.15000000000003pt;margin-top:537.45000000000005pt;width:106.8pt;height:52.800000000000004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uk-UA" w:eastAsia="uk-UA" w:bidi="uk-UA"/>
                        </w:rPr>
                        <w:t>Підпис Засвідчується нач відділу діловодові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EB235B">
        <w:rPr>
          <w:noProof/>
          <w:sz w:val="28"/>
          <w:szCs w:val="28"/>
          <w:lang w:val="ru-RU" w:eastAsia="ru-RU" w:bidi="ar-SA"/>
        </w:rPr>
        <w:drawing>
          <wp:anchor distT="494030" distB="0" distL="114300" distR="114300" simplePos="0" relativeHeight="125829379" behindDoc="0" locked="0" layoutInCell="1" allowOverlap="1" wp14:anchorId="1FB711F3" wp14:editId="4D384B6D">
            <wp:simplePos x="0" y="0"/>
            <wp:positionH relativeFrom="page">
              <wp:posOffset>4716780</wp:posOffset>
            </wp:positionH>
            <wp:positionV relativeFrom="margin">
              <wp:posOffset>6435725</wp:posOffset>
            </wp:positionV>
            <wp:extent cx="2328545" cy="1444625"/>
            <wp:effectExtent l="0" t="0" r="0" b="0"/>
            <wp:wrapSquare wrapText="left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328545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235B">
        <w:rPr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3B27EA0" wp14:editId="71B0746C">
                <wp:simplePos x="0" y="0"/>
                <wp:positionH relativeFrom="page">
                  <wp:posOffset>4777740</wp:posOffset>
                </wp:positionH>
                <wp:positionV relativeFrom="margin">
                  <wp:posOffset>5941695</wp:posOffset>
                </wp:positionV>
                <wp:extent cx="2026920" cy="20447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689F" w:rsidRPr="00EB235B" w:rsidRDefault="00A27AA3">
                            <w:pPr>
                              <w:pStyle w:val="a4"/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B235B">
                              <w:rPr>
                                <w:sz w:val="28"/>
                                <w:szCs w:val="28"/>
                              </w:rPr>
                              <w:t>і</w:t>
                            </w:r>
                            <w:r w:rsidR="00EB235B" w:rsidRPr="00EB235B">
                              <w:rPr>
                                <w:sz w:val="28"/>
                                <w:szCs w:val="28"/>
                              </w:rPr>
                              <w:t>т</w:t>
                            </w:r>
                            <w:r w:rsidRPr="00EB235B">
                              <w:rPr>
                                <w:sz w:val="28"/>
                                <w:szCs w:val="28"/>
                              </w:rPr>
                              <w:t>алій</w:t>
                            </w:r>
                            <w:proofErr w:type="spellEnd"/>
                            <w:r w:rsidRPr="00EB235B">
                              <w:rPr>
                                <w:sz w:val="28"/>
                                <w:szCs w:val="28"/>
                              </w:rPr>
                              <w:t xml:space="preserve"> ПАВЛИКІВСЬКИИ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7" type="#_x0000_t202" style="position:absolute;margin-left:376.2pt;margin-top:467.85pt;width:159.6pt;height:16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" filled="f" stroked="f">
                <v:textbox inset="0,0,0,0">
                  <w:txbxContent>
                    <w:p w:rsidR="0022689F" w:rsidRPr="00EB235B" w:rsidRDefault="00A27AA3">
                      <w:pPr>
                        <w:pStyle w:val="a4"/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EB235B">
                        <w:rPr>
                          <w:sz w:val="28"/>
                          <w:szCs w:val="28"/>
                        </w:rPr>
                        <w:t>і</w:t>
                      </w:r>
                      <w:r w:rsidR="00EB235B" w:rsidRPr="00EB235B">
                        <w:rPr>
                          <w:sz w:val="28"/>
                          <w:szCs w:val="28"/>
                        </w:rPr>
                        <w:t>т</w:t>
                      </w:r>
                      <w:r w:rsidRPr="00EB235B">
                        <w:rPr>
                          <w:sz w:val="28"/>
                          <w:szCs w:val="28"/>
                        </w:rPr>
                        <w:t>алій</w:t>
                      </w:r>
                      <w:proofErr w:type="spellEnd"/>
                      <w:r w:rsidRPr="00EB235B">
                        <w:rPr>
                          <w:sz w:val="28"/>
                          <w:szCs w:val="28"/>
                        </w:rPr>
                        <w:t xml:space="preserve"> ПАВЛИКІВСЬКИИ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EB235B">
        <w:rPr>
          <w:sz w:val="28"/>
          <w:szCs w:val="28"/>
        </w:rPr>
        <w:t xml:space="preserve">Завідувач кафедри права Національного аерокосмічного </w:t>
      </w:r>
      <w:r w:rsidRPr="00EB235B">
        <w:rPr>
          <w:sz w:val="28"/>
          <w:szCs w:val="28"/>
        </w:rPr>
        <w:t>університету ім. М. Є. Жуковського «Харківський авіаційний інститут», доктор юридичних наук, професор</w:t>
      </w:r>
    </w:p>
    <w:sectPr w:rsidR="0022689F" w:rsidRPr="00EB235B">
      <w:pgSz w:w="11900" w:h="16840"/>
      <w:pgMar w:top="1039" w:right="796" w:bottom="1067" w:left="1668" w:header="611" w:footer="63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AA3" w:rsidRDefault="00A27AA3">
      <w:r>
        <w:separator/>
      </w:r>
    </w:p>
  </w:endnote>
  <w:endnote w:type="continuationSeparator" w:id="0">
    <w:p w:rsidR="00A27AA3" w:rsidRDefault="00A27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AA3" w:rsidRDefault="00A27AA3"/>
  </w:footnote>
  <w:footnote w:type="continuationSeparator" w:id="0">
    <w:p w:rsidR="00A27AA3" w:rsidRDefault="00A27AA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2689F"/>
    <w:rsid w:val="001C43A6"/>
    <w:rsid w:val="0022689F"/>
    <w:rsid w:val="00A27AA3"/>
    <w:rsid w:val="00CC475C"/>
    <w:rsid w:val="00EB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Подпись к картинке"/>
    <w:basedOn w:val="a"/>
    <w:link w:val="a3"/>
    <w:pPr>
      <w:spacing w:line="276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Подпись к картинке"/>
    <w:basedOn w:val="a"/>
    <w:link w:val="a3"/>
    <w:pPr>
      <w:spacing w:line="276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9561C-474A-4165-BFA5-9FEAD2FB9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1107</Words>
  <Characters>6312</Characters>
  <Application>Microsoft Office Word</Application>
  <DocSecurity>0</DocSecurity>
  <Lines>52</Lines>
  <Paragraphs>14</Paragraphs>
  <ScaleCrop>false</ScaleCrop>
  <Company/>
  <LinksUpToDate>false</LinksUpToDate>
  <CharactersWithSpaces>7405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2025-04-17T09:15:00Z</dcterms:created>
  <dcterms:modified xsi:type="dcterms:W3CDTF">2025-04-17T09:21:00Z</dcterms:modified>
</cp:coreProperties>
</file>